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415" w:rsidRDefault="00852415" w:rsidP="00852415">
      <w:pPr>
        <w:spacing w:after="0" w:line="240" w:lineRule="auto"/>
        <w:rPr>
          <w:rFonts w:ascii="Times New Roman" w:hAnsi="Times New Roman" w:cs="Times New Roman"/>
          <w:b/>
          <w:sz w:val="28"/>
          <w:lang w:val="kk-KZ"/>
        </w:rPr>
      </w:pPr>
    </w:p>
    <w:p w:rsidR="00852415" w:rsidRDefault="00852415" w:rsidP="00852415">
      <w:pPr>
        <w:spacing w:after="0" w:line="240" w:lineRule="auto"/>
        <w:jc w:val="right"/>
        <w:rPr>
          <w:rFonts w:ascii="Times New Roman" w:hAnsi="Times New Roman" w:cs="Times New Roman"/>
          <w:i/>
          <w:sz w:val="28"/>
          <w:lang w:val="kk-KZ"/>
        </w:rPr>
      </w:pPr>
      <w:r>
        <w:rPr>
          <w:rFonts w:ascii="Times New Roman" w:hAnsi="Times New Roman" w:cs="Times New Roman"/>
          <w:b/>
          <w:sz w:val="28"/>
          <w:lang w:val="kk-KZ"/>
        </w:rPr>
        <w:t>ЗҚД</w:t>
      </w:r>
    </w:p>
    <w:p w:rsidR="00852415" w:rsidRDefault="00852415" w:rsidP="00852415">
      <w:pPr>
        <w:spacing w:after="0" w:line="240" w:lineRule="auto"/>
        <w:jc w:val="right"/>
        <w:rPr>
          <w:rFonts w:ascii="Times New Roman" w:hAnsi="Times New Roman" w:cs="Times New Roman"/>
          <w:i/>
          <w:sz w:val="28"/>
          <w:lang w:val="kk-KZ"/>
        </w:rPr>
      </w:pPr>
    </w:p>
    <w:p w:rsidR="00852415" w:rsidRPr="005225D8" w:rsidRDefault="004F7436" w:rsidP="005225D8">
      <w:pPr>
        <w:tabs>
          <w:tab w:val="left" w:pos="855"/>
        </w:tabs>
        <w:spacing w:after="0" w:line="240" w:lineRule="auto"/>
        <w:ind w:firstLine="400"/>
        <w:jc w:val="both"/>
        <w:rPr>
          <w:rFonts w:ascii="Times New Roman" w:hAnsi="Times New Roman"/>
          <w:bCs/>
          <w:sz w:val="28"/>
          <w:szCs w:val="28"/>
          <w:lang w:val="kk-KZ"/>
        </w:rPr>
      </w:pPr>
      <w:r>
        <w:rPr>
          <w:rFonts w:ascii="Times New Roman" w:hAnsi="Times New Roman"/>
          <w:bCs/>
          <w:sz w:val="28"/>
          <w:szCs w:val="28"/>
          <w:lang w:val="kk-KZ"/>
        </w:rPr>
        <w:t>ММЖК</w:t>
      </w:r>
      <w:r w:rsidR="00852415" w:rsidRPr="005225D8">
        <w:rPr>
          <w:rFonts w:ascii="Times New Roman" w:hAnsi="Times New Roman"/>
          <w:bCs/>
          <w:sz w:val="28"/>
          <w:szCs w:val="28"/>
          <w:lang w:val="kk-KZ"/>
        </w:rPr>
        <w:t xml:space="preserve"> </w:t>
      </w:r>
      <w:r w:rsidR="002C53C5" w:rsidRPr="002C53C5">
        <w:rPr>
          <w:rFonts w:ascii="Times New Roman" w:eastAsia="Batang" w:hAnsi="Times New Roman" w:cs="Times New Roman"/>
          <w:bCs/>
          <w:sz w:val="28"/>
          <w:szCs w:val="28"/>
          <w:lang w:val="kk-KZ" w:eastAsia="zh-CN"/>
        </w:rPr>
        <w:t>«Акцияларының (жарғылық капиталға қатысу үлестерінің) мемлекеттік пакеттері республикалық меншіктегі мемлекеттік кәсіпорындардың, акционерлік қоғамдардың, жауапкершілігі шектеулі серіктестіктердің тізбесі бойынша республикалық бюджетке дивидендтердің немесе таза кіріс бөлігінің түсімдері төлемдерінің мөлшерін азайту немесе оларды төлеуден босату мәселелерін республикалық бюджет комиссиясының қарауына шығару қағидаларын бекіту туралы Қазақстан Республикасы Қаржы министрінің 2025 жылғы 27 маусымдағы № 329 және 2025 жылғы 30 маусымдағы № 64 Қазақстан Республикасының Ұлттық экономика министрінің міндетін атқарушысының бірлескен бұйрығына өзгеріс енгізу туралы» Қазақстан Республикасы Қаржы министрінің және Қазақстан Республикасының Ұлттық экономика министрінің бірлескен</w:t>
      </w:r>
      <w:r w:rsidR="002C53C5">
        <w:rPr>
          <w:rFonts w:ascii="Times New Roman" w:eastAsia="Batang" w:hAnsi="Times New Roman" w:cs="Times New Roman"/>
          <w:b/>
          <w:bCs/>
          <w:sz w:val="28"/>
          <w:szCs w:val="28"/>
          <w:lang w:val="kk-KZ" w:eastAsia="zh-CN"/>
        </w:rPr>
        <w:t xml:space="preserve"> </w:t>
      </w:r>
      <w:r w:rsidR="001445FC">
        <w:rPr>
          <w:rFonts w:ascii="Times New Roman" w:hAnsi="Times New Roman"/>
          <w:bCs/>
          <w:sz w:val="28"/>
          <w:szCs w:val="28"/>
          <w:lang w:val="kk-KZ"/>
        </w:rPr>
        <w:t xml:space="preserve"> бұйрықтың жобасын </w:t>
      </w:r>
      <w:r w:rsidR="00852415" w:rsidRPr="005225D8">
        <w:rPr>
          <w:rFonts w:ascii="Times New Roman" w:hAnsi="Times New Roman"/>
          <w:bCs/>
          <w:sz w:val="28"/>
          <w:szCs w:val="28"/>
          <w:lang w:val="kk-KZ"/>
        </w:rPr>
        <w:t>(бұдан әрі –</w:t>
      </w:r>
      <w:r w:rsidR="00082327">
        <w:rPr>
          <w:rFonts w:ascii="Times New Roman" w:hAnsi="Times New Roman"/>
          <w:bCs/>
          <w:sz w:val="28"/>
          <w:szCs w:val="28"/>
          <w:lang w:val="kk-KZ"/>
        </w:rPr>
        <w:t xml:space="preserve"> Бұйрық</w:t>
      </w:r>
      <w:r w:rsidR="00852415" w:rsidRPr="005225D8">
        <w:rPr>
          <w:rFonts w:ascii="Times New Roman" w:hAnsi="Times New Roman"/>
          <w:bCs/>
          <w:sz w:val="28"/>
          <w:szCs w:val="28"/>
          <w:lang w:val="kk-KZ"/>
        </w:rPr>
        <w:t xml:space="preserve"> жобасы)</w:t>
      </w:r>
      <w:r w:rsidR="00821107" w:rsidRPr="005225D8">
        <w:rPr>
          <w:rFonts w:ascii="Times New Roman" w:hAnsi="Times New Roman"/>
          <w:bCs/>
          <w:sz w:val="28"/>
          <w:szCs w:val="28"/>
          <w:lang w:val="kk-KZ"/>
        </w:rPr>
        <w:t xml:space="preserve"> </w:t>
      </w:r>
      <w:r w:rsidR="00A63B0D" w:rsidRPr="005225D8">
        <w:rPr>
          <w:rFonts w:ascii="Times New Roman" w:hAnsi="Times New Roman"/>
          <w:bCs/>
          <w:sz w:val="28"/>
          <w:szCs w:val="28"/>
          <w:lang w:val="kk-KZ"/>
        </w:rPr>
        <w:t>С</w:t>
      </w:r>
      <w:r w:rsidR="00852415" w:rsidRPr="005225D8">
        <w:rPr>
          <w:rFonts w:ascii="Times New Roman" w:hAnsi="Times New Roman"/>
          <w:bCs/>
          <w:sz w:val="28"/>
          <w:szCs w:val="28"/>
          <w:lang w:val="kk-KZ"/>
        </w:rPr>
        <w:t xml:space="preserve">араптамалық кеңеске және «Атамекен» Ұлттық Кәсіпкерлер палатасына осы жоба бойынша сараптамалық қорытындылар алу үшін </w:t>
      </w:r>
      <w:r w:rsidR="00A63B0D" w:rsidRPr="005225D8">
        <w:rPr>
          <w:rFonts w:ascii="Times New Roman" w:hAnsi="Times New Roman"/>
          <w:bCs/>
          <w:sz w:val="28"/>
          <w:szCs w:val="28"/>
          <w:lang w:val="kk-KZ"/>
        </w:rPr>
        <w:t>жолдауды</w:t>
      </w:r>
      <w:r w:rsidR="00852415" w:rsidRPr="005225D8">
        <w:rPr>
          <w:rFonts w:ascii="Times New Roman" w:hAnsi="Times New Roman"/>
          <w:bCs/>
          <w:sz w:val="28"/>
          <w:szCs w:val="28"/>
          <w:lang w:val="kk-KZ"/>
        </w:rPr>
        <w:t xml:space="preserve"> сұрайды.</w:t>
      </w:r>
    </w:p>
    <w:p w:rsidR="00852415" w:rsidRPr="005225D8" w:rsidRDefault="00852415" w:rsidP="005225D8">
      <w:pPr>
        <w:spacing w:after="0" w:line="240" w:lineRule="auto"/>
        <w:ind w:firstLine="567"/>
        <w:jc w:val="both"/>
        <w:rPr>
          <w:rFonts w:ascii="Times New Roman" w:hAnsi="Times New Roman"/>
          <w:bCs/>
          <w:sz w:val="28"/>
          <w:szCs w:val="28"/>
          <w:lang w:val="kk-KZ"/>
        </w:rPr>
      </w:pPr>
      <w:r w:rsidRPr="005225D8">
        <w:rPr>
          <w:rFonts w:ascii="Times New Roman" w:hAnsi="Times New Roman"/>
          <w:bCs/>
          <w:sz w:val="28"/>
          <w:szCs w:val="28"/>
          <w:lang w:val="kk-KZ"/>
        </w:rPr>
        <w:t xml:space="preserve">Сондай-ақ Қоғамдық кеңес мүшелерінің қарауына </w:t>
      </w:r>
      <w:r w:rsidR="00A63B0D" w:rsidRPr="005225D8">
        <w:rPr>
          <w:rFonts w:ascii="Times New Roman" w:hAnsi="Times New Roman"/>
          <w:bCs/>
          <w:sz w:val="28"/>
          <w:szCs w:val="28"/>
          <w:lang w:val="kk-KZ"/>
        </w:rPr>
        <w:t xml:space="preserve">жолдау </w:t>
      </w:r>
      <w:r w:rsidRPr="005225D8">
        <w:rPr>
          <w:rFonts w:ascii="Times New Roman" w:hAnsi="Times New Roman"/>
          <w:bCs/>
          <w:sz w:val="28"/>
          <w:szCs w:val="28"/>
          <w:lang w:val="kk-KZ"/>
        </w:rPr>
        <w:t xml:space="preserve">үшін </w:t>
      </w:r>
      <w:r w:rsidR="00082327">
        <w:rPr>
          <w:rFonts w:ascii="Times New Roman" w:hAnsi="Times New Roman"/>
          <w:bCs/>
          <w:sz w:val="28"/>
          <w:szCs w:val="28"/>
          <w:lang w:val="kk-KZ"/>
        </w:rPr>
        <w:t>Бұйрық</w:t>
      </w:r>
      <w:r w:rsidR="00A63B0D" w:rsidRPr="005225D8">
        <w:rPr>
          <w:rFonts w:ascii="Times New Roman" w:hAnsi="Times New Roman"/>
          <w:bCs/>
          <w:sz w:val="28"/>
          <w:szCs w:val="28"/>
          <w:lang w:val="kk-KZ"/>
        </w:rPr>
        <w:t xml:space="preserve"> жобасына </w:t>
      </w:r>
      <w:r w:rsidRPr="005225D8">
        <w:rPr>
          <w:rFonts w:ascii="Times New Roman" w:hAnsi="Times New Roman"/>
          <w:bCs/>
          <w:sz w:val="28"/>
          <w:szCs w:val="28"/>
          <w:lang w:val="kk-KZ"/>
        </w:rPr>
        <w:t xml:space="preserve">құжаттар пакетін қоса </w:t>
      </w:r>
      <w:r w:rsidR="00A63B0D" w:rsidRPr="005225D8">
        <w:rPr>
          <w:rFonts w:ascii="Times New Roman" w:hAnsi="Times New Roman"/>
          <w:bCs/>
          <w:sz w:val="28"/>
          <w:szCs w:val="28"/>
          <w:lang w:val="kk-KZ"/>
        </w:rPr>
        <w:t>ұсынамыз</w:t>
      </w:r>
      <w:r w:rsidRPr="005225D8">
        <w:rPr>
          <w:rFonts w:ascii="Times New Roman" w:hAnsi="Times New Roman"/>
          <w:bCs/>
          <w:sz w:val="28"/>
          <w:szCs w:val="28"/>
          <w:lang w:val="kk-KZ"/>
        </w:rPr>
        <w:t>.</w:t>
      </w:r>
    </w:p>
    <w:p w:rsidR="00852415" w:rsidRPr="005225D8" w:rsidRDefault="00852415" w:rsidP="005225D8">
      <w:pPr>
        <w:spacing w:after="0" w:line="240" w:lineRule="auto"/>
        <w:ind w:left="708"/>
        <w:jc w:val="both"/>
        <w:rPr>
          <w:rFonts w:ascii="Times New Roman" w:hAnsi="Times New Roman"/>
          <w:bCs/>
          <w:sz w:val="28"/>
          <w:szCs w:val="28"/>
          <w:lang w:val="kk-KZ"/>
        </w:rPr>
      </w:pPr>
      <w:r w:rsidRPr="005225D8">
        <w:rPr>
          <w:rFonts w:ascii="Times New Roman" w:hAnsi="Times New Roman"/>
          <w:bCs/>
          <w:sz w:val="28"/>
          <w:szCs w:val="28"/>
          <w:lang w:val="kk-KZ"/>
        </w:rPr>
        <w:t xml:space="preserve">Қосымша </w:t>
      </w:r>
      <w:r w:rsidR="00082327">
        <w:rPr>
          <w:rFonts w:ascii="Times New Roman" w:hAnsi="Times New Roman"/>
          <w:bCs/>
          <w:sz w:val="28"/>
          <w:szCs w:val="28"/>
        </w:rPr>
        <w:t>__</w:t>
      </w:r>
      <w:r w:rsidR="00FF6563" w:rsidRPr="001445FC">
        <w:rPr>
          <w:rFonts w:ascii="Times New Roman" w:hAnsi="Times New Roman"/>
          <w:bCs/>
          <w:sz w:val="28"/>
          <w:szCs w:val="28"/>
        </w:rPr>
        <w:t xml:space="preserve"> </w:t>
      </w:r>
      <w:r w:rsidRPr="005225D8">
        <w:rPr>
          <w:rFonts w:ascii="Times New Roman" w:hAnsi="Times New Roman"/>
          <w:bCs/>
          <w:sz w:val="28"/>
          <w:szCs w:val="28"/>
          <w:lang w:val="kk-KZ"/>
        </w:rPr>
        <w:t>парақта.</w:t>
      </w:r>
    </w:p>
    <w:p w:rsidR="00852415" w:rsidRPr="00607A36" w:rsidRDefault="00852415" w:rsidP="00852415">
      <w:pPr>
        <w:spacing w:after="0" w:line="240" w:lineRule="auto"/>
        <w:ind w:left="708"/>
        <w:jc w:val="both"/>
        <w:rPr>
          <w:rFonts w:ascii="Times New Roman" w:hAnsi="Times New Roman" w:cs="Times New Roman"/>
          <w:i/>
          <w:sz w:val="28"/>
          <w:szCs w:val="24"/>
          <w:lang w:val="kk-KZ"/>
        </w:rPr>
      </w:pPr>
    </w:p>
    <w:p w:rsidR="005539A7" w:rsidRPr="008C158C" w:rsidRDefault="008C158C" w:rsidP="008C158C">
      <w:pPr>
        <w:pStyle w:val="a4"/>
        <w:ind w:firstLine="709"/>
        <w:jc w:val="right"/>
        <w:rPr>
          <w:rFonts w:ascii="Times New Roman" w:hAnsi="Times New Roman" w:cs="Times New Roman"/>
          <w:b/>
          <w:sz w:val="28"/>
          <w:szCs w:val="28"/>
          <w:lang w:val="kk-KZ"/>
        </w:rPr>
      </w:pPr>
      <w:r w:rsidRPr="008C158C">
        <w:rPr>
          <w:rFonts w:ascii="Times New Roman" w:hAnsi="Times New Roman" w:cs="Times New Roman"/>
          <w:b/>
          <w:sz w:val="28"/>
          <w:szCs w:val="28"/>
          <w:lang w:val="kk-KZ"/>
        </w:rPr>
        <w:t>ДЮС</w:t>
      </w:r>
    </w:p>
    <w:p w:rsidR="00063517" w:rsidRDefault="00063517" w:rsidP="00063517">
      <w:pPr>
        <w:pStyle w:val="a4"/>
        <w:ind w:right="-2" w:firstLine="708"/>
        <w:jc w:val="both"/>
        <w:rPr>
          <w:rFonts w:ascii="Times New Roman" w:hAnsi="Times New Roman" w:cs="Times New Roman"/>
          <w:sz w:val="28"/>
          <w:szCs w:val="28"/>
          <w:lang w:val="kk-KZ"/>
        </w:rPr>
      </w:pPr>
    </w:p>
    <w:p w:rsidR="00063517" w:rsidRPr="008C158C" w:rsidRDefault="004F7436" w:rsidP="00063517">
      <w:pPr>
        <w:pStyle w:val="a4"/>
        <w:ind w:right="-2" w:firstLine="708"/>
        <w:jc w:val="both"/>
        <w:rPr>
          <w:b/>
          <w:bCs/>
          <w:sz w:val="28"/>
          <w:szCs w:val="28"/>
        </w:rPr>
      </w:pPr>
      <w:r>
        <w:rPr>
          <w:rFonts w:ascii="Times New Roman" w:hAnsi="Times New Roman"/>
          <w:bCs/>
          <w:sz w:val="28"/>
          <w:szCs w:val="28"/>
          <w:lang w:val="kk-KZ"/>
        </w:rPr>
        <w:t>КГИП</w:t>
      </w:r>
      <w:r w:rsidR="00063517">
        <w:rPr>
          <w:rFonts w:ascii="Times New Roman" w:hAnsi="Times New Roman"/>
          <w:bCs/>
          <w:sz w:val="28"/>
          <w:szCs w:val="28"/>
          <w:lang w:val="kk-KZ"/>
        </w:rPr>
        <w:t>,  просит</w:t>
      </w:r>
      <w:r w:rsidR="00063517">
        <w:rPr>
          <w:rFonts w:ascii="Times New Roman" w:hAnsi="Times New Roman"/>
          <w:bCs/>
          <w:sz w:val="28"/>
          <w:szCs w:val="28"/>
        </w:rPr>
        <w:t xml:space="preserve"> </w:t>
      </w:r>
      <w:r w:rsidR="00063517">
        <w:rPr>
          <w:rFonts w:ascii="Times New Roman" w:hAnsi="Times New Roman" w:cs="Times New Roman"/>
          <w:sz w:val="28"/>
          <w:szCs w:val="28"/>
        </w:rPr>
        <w:t>направить</w:t>
      </w:r>
      <w:r w:rsidR="002C53C5">
        <w:rPr>
          <w:rFonts w:ascii="Times New Roman" w:hAnsi="Times New Roman" w:cs="Times New Roman"/>
          <w:sz w:val="28"/>
          <w:szCs w:val="28"/>
          <w:lang w:val="kk-KZ"/>
        </w:rPr>
        <w:t xml:space="preserve"> </w:t>
      </w:r>
      <w:r w:rsidR="002C53C5" w:rsidRPr="002C53C5">
        <w:rPr>
          <w:rFonts w:ascii="Times New Roman" w:eastAsia="Times New Roman" w:hAnsi="Times New Roman" w:cs="Times New Roman"/>
          <w:sz w:val="28"/>
          <w:szCs w:val="28"/>
          <w:lang w:eastAsia="ru-RU"/>
        </w:rPr>
        <w:t xml:space="preserve">проект совместного приказа </w:t>
      </w:r>
      <w:r w:rsidR="002C53C5" w:rsidRPr="002C53C5">
        <w:rPr>
          <w:rFonts w:ascii="Times New Roman" w:eastAsia="Times New Roman" w:hAnsi="Times New Roman" w:cs="Times New Roman"/>
          <w:sz w:val="28"/>
          <w:szCs w:val="28"/>
          <w:lang w:val="kk-KZ" w:eastAsia="ar-SA"/>
        </w:rPr>
        <w:t xml:space="preserve">Министра финансов </w:t>
      </w:r>
      <w:r w:rsidR="002C53C5" w:rsidRPr="002C53C5">
        <w:rPr>
          <w:rFonts w:ascii="Times New Roman" w:eastAsia="Times New Roman" w:hAnsi="Times New Roman" w:cs="Times New Roman"/>
          <w:sz w:val="28"/>
          <w:szCs w:val="28"/>
          <w:lang w:eastAsia="ru-RU"/>
        </w:rPr>
        <w:t>Республики Казахстан и Министра национальной экономики Республики Казахстан</w:t>
      </w:r>
      <w:r w:rsidR="002C53C5" w:rsidRPr="002C53C5">
        <w:rPr>
          <w:rFonts w:ascii="Times New Roman" w:eastAsia="Calibri" w:hAnsi="Times New Roman" w:cs="Times New Roman"/>
          <w:sz w:val="28"/>
          <w:szCs w:val="28"/>
          <w:lang w:eastAsia="ar-SA"/>
        </w:rPr>
        <w:t xml:space="preserve"> «О внесении изменения в совместный приказ Министра финансов Республики Казахстан от 27 июня 2025 года № 329 и исполняющего обязанности Министра национальной экономики Республики Казахстан от 30 июня 2025 года № 64 «Об утверждении Правил вынесения на рассмотрение Республиканской бюджетной комиссии вопросов уменьшения размера выплат или освобождения от уплаты поступлений в республиканский бюджет дивидендов или части чистого дохода по перечню государственных предприятий, акционерных обществ, товариществ с ограниченной ответственностью, государственные пакеты акций (доли участия в уставном капитале) которых находятся в республиканской собственности»</w:t>
      </w:r>
      <w:r w:rsidR="002C53C5" w:rsidRPr="002C53C5">
        <w:rPr>
          <w:rFonts w:ascii="Times New Roman" w:eastAsia="Calibri" w:hAnsi="Times New Roman" w:cs="Times New Roman"/>
          <w:b/>
          <w:sz w:val="28"/>
          <w:szCs w:val="28"/>
          <w:lang w:eastAsia="ar-SA"/>
        </w:rPr>
        <w:t xml:space="preserve"> </w:t>
      </w:r>
      <w:r w:rsidR="00935E1F">
        <w:rPr>
          <w:rFonts w:ascii="Times New Roman" w:hAnsi="Times New Roman"/>
          <w:bCs/>
          <w:sz w:val="28"/>
          <w:szCs w:val="28"/>
          <w:lang w:val="kk-KZ"/>
        </w:rPr>
        <w:t>(далее – проект П</w:t>
      </w:r>
      <w:r>
        <w:rPr>
          <w:rFonts w:ascii="Times New Roman" w:hAnsi="Times New Roman"/>
          <w:bCs/>
          <w:sz w:val="28"/>
          <w:szCs w:val="28"/>
          <w:lang w:val="kk-KZ"/>
        </w:rPr>
        <w:t>риказа</w:t>
      </w:r>
      <w:r w:rsidR="00935E1F">
        <w:rPr>
          <w:rFonts w:ascii="Times New Roman" w:hAnsi="Times New Roman"/>
          <w:bCs/>
          <w:sz w:val="28"/>
          <w:szCs w:val="28"/>
          <w:lang w:val="kk-KZ"/>
        </w:rPr>
        <w:t xml:space="preserve">) </w:t>
      </w:r>
      <w:r w:rsidR="00063517">
        <w:rPr>
          <w:rFonts w:ascii="Times New Roman" w:hAnsi="Times New Roman" w:cs="Times New Roman"/>
          <w:sz w:val="28"/>
          <w:szCs w:val="28"/>
        </w:rPr>
        <w:t>в Экспертный совет и Национальную палату предпринимателей «</w:t>
      </w:r>
      <w:proofErr w:type="spellStart"/>
      <w:r w:rsidR="00063517">
        <w:rPr>
          <w:rFonts w:ascii="Times New Roman" w:hAnsi="Times New Roman" w:cs="Times New Roman"/>
          <w:sz w:val="28"/>
          <w:szCs w:val="28"/>
        </w:rPr>
        <w:t>Атамекен</w:t>
      </w:r>
      <w:proofErr w:type="spellEnd"/>
      <w:r w:rsidR="00063517">
        <w:rPr>
          <w:rFonts w:ascii="Times New Roman" w:hAnsi="Times New Roman" w:cs="Times New Roman"/>
          <w:sz w:val="28"/>
          <w:szCs w:val="28"/>
        </w:rPr>
        <w:t>» для получения экспертных заключений по проекту П</w:t>
      </w:r>
      <w:r w:rsidR="002C53C5">
        <w:rPr>
          <w:rFonts w:ascii="Times New Roman" w:hAnsi="Times New Roman" w:cs="Times New Roman"/>
          <w:sz w:val="28"/>
          <w:szCs w:val="28"/>
        </w:rPr>
        <w:t>риказа</w:t>
      </w:r>
      <w:r w:rsidR="00063517">
        <w:rPr>
          <w:rFonts w:ascii="Times New Roman" w:hAnsi="Times New Roman" w:cs="Times New Roman"/>
          <w:sz w:val="28"/>
          <w:szCs w:val="28"/>
        </w:rPr>
        <w:t>.</w:t>
      </w:r>
    </w:p>
    <w:p w:rsidR="00063517" w:rsidRDefault="00063517" w:rsidP="00063517">
      <w:pPr>
        <w:pStyle w:val="a4"/>
        <w:ind w:firstLine="709"/>
        <w:jc w:val="both"/>
        <w:rPr>
          <w:rFonts w:ascii="Times New Roman" w:hAnsi="Times New Roman" w:cs="Times New Roman"/>
          <w:sz w:val="28"/>
          <w:szCs w:val="28"/>
        </w:rPr>
      </w:pPr>
      <w:r>
        <w:rPr>
          <w:rFonts w:ascii="Times New Roman" w:hAnsi="Times New Roman" w:cs="Times New Roman"/>
          <w:sz w:val="28"/>
          <w:szCs w:val="28"/>
        </w:rPr>
        <w:t>Также прилагаем пакет документов к проекту П</w:t>
      </w:r>
      <w:r w:rsidR="004F7436">
        <w:rPr>
          <w:rFonts w:ascii="Times New Roman" w:hAnsi="Times New Roman" w:cs="Times New Roman"/>
          <w:sz w:val="28"/>
          <w:szCs w:val="28"/>
          <w:lang w:val="kk-KZ"/>
        </w:rPr>
        <w:t xml:space="preserve">риказа </w:t>
      </w:r>
      <w:r>
        <w:rPr>
          <w:rFonts w:ascii="Times New Roman" w:hAnsi="Times New Roman" w:cs="Times New Roman"/>
          <w:sz w:val="28"/>
          <w:szCs w:val="28"/>
        </w:rPr>
        <w:t>для направления его на рассмотрение членам Общественного совета.</w:t>
      </w:r>
    </w:p>
    <w:p w:rsidR="00063517" w:rsidRPr="00063517" w:rsidRDefault="00063517" w:rsidP="00063517">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Приложение на</w:t>
      </w:r>
      <w:r w:rsidR="004F7436">
        <w:rPr>
          <w:rFonts w:ascii="Times New Roman" w:hAnsi="Times New Roman" w:cs="Times New Roman"/>
          <w:sz w:val="28"/>
          <w:szCs w:val="28"/>
        </w:rPr>
        <w:t xml:space="preserve"> __</w:t>
      </w:r>
      <w:r>
        <w:rPr>
          <w:rFonts w:ascii="Times New Roman" w:hAnsi="Times New Roman" w:cs="Times New Roman"/>
          <w:sz w:val="28"/>
          <w:szCs w:val="28"/>
          <w:lang w:val="kk-KZ"/>
        </w:rPr>
        <w:t xml:space="preserve"> листах.</w:t>
      </w:r>
    </w:p>
    <w:p w:rsidR="005539A7" w:rsidRPr="00063517" w:rsidRDefault="00063517" w:rsidP="00063517">
      <w:pPr>
        <w:pStyle w:val="a4"/>
        <w:ind w:right="-2"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5539A7" w:rsidRPr="00A63B0D" w:rsidRDefault="00F87FF3" w:rsidP="005539A7">
      <w:pPr>
        <w:pStyle w:val="a4"/>
        <w:ind w:firstLine="709"/>
        <w:jc w:val="right"/>
        <w:rPr>
          <w:rFonts w:ascii="Times New Roman" w:hAnsi="Times New Roman" w:cs="Times New Roman"/>
          <w:b/>
          <w:sz w:val="28"/>
          <w:szCs w:val="28"/>
          <w:lang w:val="kk-KZ"/>
        </w:rPr>
      </w:pPr>
      <w:r>
        <w:rPr>
          <w:rFonts w:ascii="Times New Roman" w:hAnsi="Times New Roman" w:cs="Times New Roman"/>
          <w:b/>
          <w:sz w:val="28"/>
          <w:szCs w:val="28"/>
        </w:rPr>
        <w:t>Б</w:t>
      </w:r>
      <w:r w:rsidR="008C158C">
        <w:rPr>
          <w:rFonts w:ascii="Times New Roman" w:hAnsi="Times New Roman" w:cs="Times New Roman"/>
          <w:b/>
          <w:sz w:val="28"/>
          <w:szCs w:val="28"/>
        </w:rPr>
        <w:t xml:space="preserve">. </w:t>
      </w:r>
      <w:r>
        <w:rPr>
          <w:rFonts w:ascii="Times New Roman" w:hAnsi="Times New Roman" w:cs="Times New Roman"/>
          <w:b/>
          <w:sz w:val="28"/>
          <w:szCs w:val="28"/>
        </w:rPr>
        <w:t>Тынысбеков</w:t>
      </w:r>
      <w:bookmarkStart w:id="0" w:name="_GoBack"/>
      <w:bookmarkEnd w:id="0"/>
    </w:p>
    <w:p w:rsidR="002C53C5" w:rsidRDefault="002C53C5" w:rsidP="00A34588">
      <w:pPr>
        <w:rPr>
          <w:rFonts w:ascii="Times New Roman" w:hAnsi="Times New Roman" w:cs="Times New Roman"/>
          <w:i/>
          <w:sz w:val="24"/>
          <w:szCs w:val="24"/>
        </w:rPr>
      </w:pPr>
    </w:p>
    <w:p w:rsidR="00A6613D" w:rsidRPr="00A34588" w:rsidRDefault="008C158C" w:rsidP="002C53C5">
      <w:pPr>
        <w:ind w:firstLine="708"/>
        <w:rPr>
          <w:lang w:val="kk-KZ"/>
        </w:rPr>
      </w:pPr>
      <w:r>
        <w:rPr>
          <w:rFonts w:ascii="Times New Roman" w:hAnsi="Times New Roman" w:cs="Times New Roman"/>
          <w:i/>
          <w:sz w:val="24"/>
          <w:szCs w:val="24"/>
        </w:rPr>
        <w:t>и</w:t>
      </w:r>
      <w:r w:rsidRPr="008C158C">
        <w:rPr>
          <w:rFonts w:ascii="Times New Roman" w:hAnsi="Times New Roman" w:cs="Times New Roman"/>
          <w:i/>
          <w:sz w:val="24"/>
          <w:szCs w:val="24"/>
        </w:rPr>
        <w:t>сп.</w:t>
      </w:r>
      <w:r w:rsidR="00094E2A">
        <w:rPr>
          <w:rFonts w:ascii="Times New Roman" w:hAnsi="Times New Roman" w:cs="Times New Roman"/>
          <w:i/>
          <w:sz w:val="24"/>
          <w:szCs w:val="24"/>
        </w:rPr>
        <w:t xml:space="preserve"> </w:t>
      </w:r>
      <w:r w:rsidR="002C53C5">
        <w:rPr>
          <w:rFonts w:ascii="Times New Roman" w:hAnsi="Times New Roman" w:cs="Times New Roman"/>
          <w:i/>
          <w:sz w:val="24"/>
          <w:szCs w:val="24"/>
        </w:rPr>
        <w:t>Керимбекова</w:t>
      </w:r>
      <w:r w:rsidR="004F7436">
        <w:rPr>
          <w:rFonts w:ascii="Times New Roman" w:hAnsi="Times New Roman" w:cs="Times New Roman"/>
          <w:i/>
          <w:sz w:val="24"/>
          <w:szCs w:val="24"/>
        </w:rPr>
        <w:t xml:space="preserve"> </w:t>
      </w:r>
      <w:r w:rsidR="002C53C5">
        <w:rPr>
          <w:rFonts w:ascii="Times New Roman" w:hAnsi="Times New Roman" w:cs="Times New Roman"/>
          <w:i/>
          <w:sz w:val="24"/>
          <w:szCs w:val="24"/>
        </w:rPr>
        <w:t>С</w:t>
      </w:r>
      <w:r w:rsidR="004F7436">
        <w:rPr>
          <w:rFonts w:ascii="Times New Roman" w:hAnsi="Times New Roman" w:cs="Times New Roman"/>
          <w:i/>
          <w:sz w:val="24"/>
          <w:szCs w:val="24"/>
        </w:rPr>
        <w:t>.,</w:t>
      </w:r>
      <w:r w:rsidR="001D435F" w:rsidRPr="008C158C">
        <w:rPr>
          <w:rFonts w:ascii="Times New Roman" w:hAnsi="Times New Roman" w:cs="Times New Roman"/>
          <w:i/>
          <w:sz w:val="24"/>
          <w:szCs w:val="24"/>
        </w:rPr>
        <w:t xml:space="preserve"> тел.</w:t>
      </w:r>
      <w:r w:rsidRPr="008C158C">
        <w:rPr>
          <w:rFonts w:ascii="Times New Roman" w:hAnsi="Times New Roman" w:cs="Times New Roman"/>
          <w:i/>
          <w:sz w:val="24"/>
          <w:szCs w:val="24"/>
        </w:rPr>
        <w:t>71-7</w:t>
      </w:r>
      <w:r w:rsidR="002C53C5">
        <w:rPr>
          <w:rFonts w:ascii="Times New Roman" w:hAnsi="Times New Roman" w:cs="Times New Roman"/>
          <w:i/>
          <w:sz w:val="24"/>
          <w:szCs w:val="24"/>
        </w:rPr>
        <w:t>8</w:t>
      </w:r>
    </w:p>
    <w:sectPr w:rsidR="00A6613D" w:rsidRPr="00A34588" w:rsidSect="002C53C5">
      <w:pgSz w:w="11906" w:h="16838"/>
      <w:pgMar w:top="426"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BB5"/>
    <w:rsid w:val="00015B29"/>
    <w:rsid w:val="00063517"/>
    <w:rsid w:val="000638C6"/>
    <w:rsid w:val="00070F00"/>
    <w:rsid w:val="00074354"/>
    <w:rsid w:val="00077140"/>
    <w:rsid w:val="00082327"/>
    <w:rsid w:val="00094E2A"/>
    <w:rsid w:val="000B3FA3"/>
    <w:rsid w:val="00113D8E"/>
    <w:rsid w:val="00123FB4"/>
    <w:rsid w:val="001344CF"/>
    <w:rsid w:val="0013690B"/>
    <w:rsid w:val="00142E82"/>
    <w:rsid w:val="001445FC"/>
    <w:rsid w:val="00157693"/>
    <w:rsid w:val="00181664"/>
    <w:rsid w:val="001D304C"/>
    <w:rsid w:val="001D435F"/>
    <w:rsid w:val="00211AD0"/>
    <w:rsid w:val="00234C09"/>
    <w:rsid w:val="00277EE4"/>
    <w:rsid w:val="002A30C6"/>
    <w:rsid w:val="002C53C5"/>
    <w:rsid w:val="002E07AB"/>
    <w:rsid w:val="003E6D2E"/>
    <w:rsid w:val="00401FCA"/>
    <w:rsid w:val="004915B3"/>
    <w:rsid w:val="004D6140"/>
    <w:rsid w:val="004D64BA"/>
    <w:rsid w:val="004F7436"/>
    <w:rsid w:val="005225D8"/>
    <w:rsid w:val="0053190F"/>
    <w:rsid w:val="005411CC"/>
    <w:rsid w:val="005539A7"/>
    <w:rsid w:val="00584F66"/>
    <w:rsid w:val="00590AFE"/>
    <w:rsid w:val="005A7197"/>
    <w:rsid w:val="005B21C4"/>
    <w:rsid w:val="005D7103"/>
    <w:rsid w:val="005E2378"/>
    <w:rsid w:val="00607A36"/>
    <w:rsid w:val="006C754A"/>
    <w:rsid w:val="00771F57"/>
    <w:rsid w:val="007C50B6"/>
    <w:rsid w:val="007D1878"/>
    <w:rsid w:val="007D2C48"/>
    <w:rsid w:val="007F78FA"/>
    <w:rsid w:val="00821107"/>
    <w:rsid w:val="00852415"/>
    <w:rsid w:val="008944AE"/>
    <w:rsid w:val="008C158C"/>
    <w:rsid w:val="00916E3B"/>
    <w:rsid w:val="00935E1F"/>
    <w:rsid w:val="009A3EBC"/>
    <w:rsid w:val="009A4DD3"/>
    <w:rsid w:val="009A5FFE"/>
    <w:rsid w:val="00A34588"/>
    <w:rsid w:val="00A42F46"/>
    <w:rsid w:val="00A63B0D"/>
    <w:rsid w:val="00A6613D"/>
    <w:rsid w:val="00A907B2"/>
    <w:rsid w:val="00AC2104"/>
    <w:rsid w:val="00B12D67"/>
    <w:rsid w:val="00B35897"/>
    <w:rsid w:val="00B54BD4"/>
    <w:rsid w:val="00C05766"/>
    <w:rsid w:val="00C25E30"/>
    <w:rsid w:val="00C740F1"/>
    <w:rsid w:val="00C80059"/>
    <w:rsid w:val="00CC335E"/>
    <w:rsid w:val="00D13A94"/>
    <w:rsid w:val="00D22ED8"/>
    <w:rsid w:val="00D26660"/>
    <w:rsid w:val="00D31057"/>
    <w:rsid w:val="00D40D04"/>
    <w:rsid w:val="00D86B3E"/>
    <w:rsid w:val="00DB3D93"/>
    <w:rsid w:val="00DD6BB5"/>
    <w:rsid w:val="00E706B5"/>
    <w:rsid w:val="00E8069A"/>
    <w:rsid w:val="00ED3BE5"/>
    <w:rsid w:val="00ED74FE"/>
    <w:rsid w:val="00F21BA1"/>
    <w:rsid w:val="00F87FF3"/>
    <w:rsid w:val="00FC442C"/>
    <w:rsid w:val="00FF6113"/>
    <w:rsid w:val="00FF65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360DC"/>
  <w15:docId w15:val="{7CE3590B-FD67-4270-8AD4-558F1DEDB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C158C"/>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4B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qFormat/>
    <w:rsid w:val="009A4DD3"/>
    <w:pPr>
      <w:spacing w:after="0" w:line="240" w:lineRule="auto"/>
    </w:pPr>
  </w:style>
  <w:style w:type="character" w:styleId="a5">
    <w:name w:val="Hyperlink"/>
    <w:basedOn w:val="a0"/>
    <w:uiPriority w:val="99"/>
    <w:unhideWhenUsed/>
    <w:rsid w:val="00D40D04"/>
    <w:rPr>
      <w:color w:val="0000FF" w:themeColor="hyperlink"/>
      <w:u w:val="single"/>
    </w:rPr>
  </w:style>
  <w:style w:type="paragraph" w:styleId="a6">
    <w:name w:val="Balloon Text"/>
    <w:basedOn w:val="a"/>
    <w:link w:val="a7"/>
    <w:uiPriority w:val="99"/>
    <w:semiHidden/>
    <w:unhideWhenUsed/>
    <w:rsid w:val="0015769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7693"/>
    <w:rPr>
      <w:rFonts w:ascii="Tahoma" w:hAnsi="Tahoma" w:cs="Tahoma"/>
      <w:sz w:val="16"/>
      <w:szCs w:val="16"/>
    </w:rPr>
  </w:style>
  <w:style w:type="character" w:customStyle="1" w:styleId="s1">
    <w:name w:val="s1"/>
    <w:rsid w:val="008C158C"/>
    <w:rPr>
      <w:rFonts w:ascii="Times New Roman" w:hAnsi="Times New Roman" w:cs="Times New Roman" w:hint="default"/>
      <w:b/>
      <w:bCs/>
      <w:i w:val="0"/>
      <w:iCs w:val="0"/>
      <w:strike w:val="0"/>
      <w:dstrike w:val="0"/>
      <w:color w:val="000000"/>
      <w:sz w:val="20"/>
      <w:szCs w:val="20"/>
      <w:u w:val="none"/>
      <w:effect w:val="none"/>
    </w:rPr>
  </w:style>
  <w:style w:type="character" w:customStyle="1" w:styleId="10">
    <w:name w:val="Заголовок 1 Знак"/>
    <w:basedOn w:val="a0"/>
    <w:link w:val="1"/>
    <w:rsid w:val="008C158C"/>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7484">
      <w:bodyDiv w:val="1"/>
      <w:marLeft w:val="0"/>
      <w:marRight w:val="0"/>
      <w:marTop w:val="0"/>
      <w:marBottom w:val="0"/>
      <w:divBdr>
        <w:top w:val="none" w:sz="0" w:space="0" w:color="auto"/>
        <w:left w:val="none" w:sz="0" w:space="0" w:color="auto"/>
        <w:bottom w:val="none" w:sz="0" w:space="0" w:color="auto"/>
        <w:right w:val="none" w:sz="0" w:space="0" w:color="auto"/>
      </w:divBdr>
      <w:divsChild>
        <w:div w:id="233514420">
          <w:marLeft w:val="0"/>
          <w:marRight w:val="0"/>
          <w:marTop w:val="0"/>
          <w:marBottom w:val="0"/>
          <w:divBdr>
            <w:top w:val="none" w:sz="0" w:space="0" w:color="auto"/>
            <w:left w:val="none" w:sz="0" w:space="0" w:color="auto"/>
            <w:bottom w:val="none" w:sz="0" w:space="0" w:color="auto"/>
            <w:right w:val="none" w:sz="0" w:space="0" w:color="auto"/>
          </w:divBdr>
          <w:divsChild>
            <w:div w:id="1451322129">
              <w:marLeft w:val="0"/>
              <w:marRight w:val="0"/>
              <w:marTop w:val="0"/>
              <w:marBottom w:val="0"/>
              <w:divBdr>
                <w:top w:val="none" w:sz="0" w:space="0" w:color="auto"/>
                <w:left w:val="none" w:sz="0" w:space="0" w:color="auto"/>
                <w:bottom w:val="none" w:sz="0" w:space="0" w:color="auto"/>
                <w:right w:val="none" w:sz="0" w:space="0" w:color="auto"/>
              </w:divBdr>
              <w:divsChild>
                <w:div w:id="2125612609">
                  <w:marLeft w:val="0"/>
                  <w:marRight w:val="0"/>
                  <w:marTop w:val="0"/>
                  <w:marBottom w:val="0"/>
                  <w:divBdr>
                    <w:top w:val="none" w:sz="0" w:space="0" w:color="auto"/>
                    <w:left w:val="none" w:sz="0" w:space="0" w:color="auto"/>
                    <w:bottom w:val="none" w:sz="0" w:space="0" w:color="auto"/>
                    <w:right w:val="none" w:sz="0" w:space="0" w:color="auto"/>
                  </w:divBdr>
                  <w:divsChild>
                    <w:div w:id="1160347533">
                      <w:marLeft w:val="0"/>
                      <w:marRight w:val="0"/>
                      <w:marTop w:val="0"/>
                      <w:marBottom w:val="0"/>
                      <w:divBdr>
                        <w:top w:val="none" w:sz="0" w:space="0" w:color="auto"/>
                        <w:left w:val="none" w:sz="0" w:space="0" w:color="auto"/>
                        <w:bottom w:val="none" w:sz="0" w:space="0" w:color="auto"/>
                        <w:right w:val="none" w:sz="0" w:space="0" w:color="auto"/>
                      </w:divBdr>
                      <w:divsChild>
                        <w:div w:id="20652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786412">
      <w:bodyDiv w:val="1"/>
      <w:marLeft w:val="0"/>
      <w:marRight w:val="0"/>
      <w:marTop w:val="0"/>
      <w:marBottom w:val="0"/>
      <w:divBdr>
        <w:top w:val="none" w:sz="0" w:space="0" w:color="auto"/>
        <w:left w:val="none" w:sz="0" w:space="0" w:color="auto"/>
        <w:bottom w:val="none" w:sz="0" w:space="0" w:color="auto"/>
        <w:right w:val="none" w:sz="0" w:space="0" w:color="auto"/>
      </w:divBdr>
    </w:div>
    <w:div w:id="161474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334</Words>
  <Characters>1907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Абай Мырзагали</dc:creator>
  <cp:lastModifiedBy>Керимбекова Саним Ашымбековна</cp:lastModifiedBy>
  <cp:revision>18</cp:revision>
  <cp:lastPrinted>2025-03-31T04:29:00Z</cp:lastPrinted>
  <dcterms:created xsi:type="dcterms:W3CDTF">2025-03-19T11:26:00Z</dcterms:created>
  <dcterms:modified xsi:type="dcterms:W3CDTF">2025-10-21T06:14:00Z</dcterms:modified>
</cp:coreProperties>
</file>